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DC4931" w14:paraId="04614EAB" w14:textId="77777777" w:rsidTr="00DF1A9F">
        <w:trPr>
          <w:trHeight w:val="251"/>
        </w:trPr>
        <w:tc>
          <w:tcPr>
            <w:tcW w:w="10854" w:type="dxa"/>
            <w:shd w:val="clear" w:color="auto" w:fill="auto"/>
          </w:tcPr>
          <w:p w14:paraId="1BF440A9" w14:textId="2B806B9B" w:rsidR="00AE15C8" w:rsidRPr="00DC4931" w:rsidRDefault="00A12492" w:rsidP="00F70F4A">
            <w:pPr>
              <w:spacing w:after="0"/>
              <w:rPr>
                <w:rFonts w:ascii="Verdana" w:hAnsi="Verdana" w:cs="Arial"/>
                <w:b/>
                <w:sz w:val="24"/>
                <w:szCs w:val="24"/>
              </w:rPr>
            </w:pPr>
            <w:bookmarkStart w:id="0" w:name="_GoBack"/>
            <w:r w:rsidRPr="00F70F4A">
              <w:rPr>
                <w:rFonts w:ascii="Verdana" w:hAnsi="Verdana" w:cs="Arial"/>
                <w:b/>
                <w:color w:val="661029" w:themeColor="accent3"/>
                <w:sz w:val="24"/>
                <w:szCs w:val="24"/>
              </w:rPr>
              <w:t>Investigating the use of interactive whiteboards during the pre-task phase of speaking tasks in the secondary English classroom</w:t>
            </w:r>
            <w:bookmarkEnd w:id="0"/>
          </w:p>
        </w:tc>
      </w:tr>
      <w:tr w:rsidR="003A0660" w:rsidRPr="00DC4931" w14:paraId="1F83D998" w14:textId="77777777" w:rsidTr="00DF1A9F">
        <w:trPr>
          <w:trHeight w:val="103"/>
        </w:trPr>
        <w:tc>
          <w:tcPr>
            <w:tcW w:w="10854" w:type="dxa"/>
          </w:tcPr>
          <w:p w14:paraId="31748C3B" w14:textId="77777777" w:rsidR="00DF1A9F" w:rsidRPr="00DC4931"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24139D3C" w14:textId="2E020E2F" w:rsidR="00FC46B8" w:rsidRPr="00DC4931" w:rsidRDefault="00A12492" w:rsidP="00A12492">
            <w:pPr>
              <w:rPr>
                <w:rFonts w:ascii="Verdana" w:hAnsi="Verdana" w:cs="Arial"/>
                <w:sz w:val="24"/>
                <w:szCs w:val="24"/>
              </w:rPr>
            </w:pPr>
            <w:r w:rsidRPr="00DC4931">
              <w:rPr>
                <w:rFonts w:ascii="Verdana" w:hAnsi="Verdana" w:cs="Arial"/>
                <w:sz w:val="24"/>
                <w:szCs w:val="24"/>
              </w:rPr>
              <w:t xml:space="preserve">Zoe Handley, Ernesto </w:t>
            </w:r>
            <w:proofErr w:type="spellStart"/>
            <w:r w:rsidRPr="00DC4931">
              <w:rPr>
                <w:rFonts w:ascii="Verdana" w:hAnsi="Verdana" w:cs="Arial"/>
                <w:sz w:val="24"/>
                <w:szCs w:val="24"/>
              </w:rPr>
              <w:t>Macaro</w:t>
            </w:r>
            <w:proofErr w:type="spellEnd"/>
            <w:r w:rsidRPr="00DC4931">
              <w:rPr>
                <w:rFonts w:ascii="Verdana" w:hAnsi="Verdana" w:cs="Arial"/>
                <w:sz w:val="24"/>
                <w:szCs w:val="24"/>
              </w:rPr>
              <w:t xml:space="preserve"> (PI), Catherine Walter</w:t>
            </w:r>
          </w:p>
        </w:tc>
      </w:tr>
      <w:tr w:rsidR="003A0660" w:rsidRPr="00DC4931" w14:paraId="3BFA6222" w14:textId="77777777" w:rsidTr="00DF1A9F">
        <w:trPr>
          <w:trHeight w:val="454"/>
        </w:trPr>
        <w:tc>
          <w:tcPr>
            <w:tcW w:w="10854" w:type="dxa"/>
            <w:shd w:val="clear" w:color="auto" w:fill="095E2D"/>
            <w:vAlign w:val="center"/>
          </w:tcPr>
          <w:p w14:paraId="203F6B0C" w14:textId="6B1E4964" w:rsidR="00AE15C8" w:rsidRPr="00DC4931" w:rsidRDefault="003A0660" w:rsidP="00DF1A9F">
            <w:pPr>
              <w:spacing w:after="0" w:line="240" w:lineRule="auto"/>
              <w:rPr>
                <w:rFonts w:ascii="Verdana" w:hAnsi="Verdana" w:cs="Arial"/>
                <w:b/>
                <w:color w:val="ECE7C7" w:themeColor="background1"/>
                <w:sz w:val="20"/>
                <w:szCs w:val="20"/>
                <w:lang w:val="nl-NL"/>
              </w:rPr>
            </w:pPr>
            <w:r w:rsidRPr="00DC4931">
              <w:rPr>
                <w:rFonts w:ascii="Verdana" w:hAnsi="Verdana" w:cs="Arial"/>
                <w:b/>
                <w:color w:val="ECE7C7" w:themeColor="background1"/>
                <w:sz w:val="20"/>
                <w:szCs w:val="20"/>
                <w:lang w:val="nl-NL"/>
              </w:rPr>
              <w:t>Background</w:t>
            </w:r>
          </w:p>
        </w:tc>
      </w:tr>
      <w:tr w:rsidR="003A0660" w:rsidRPr="00DC4931" w14:paraId="29313417" w14:textId="77777777" w:rsidTr="00DF1A9F">
        <w:trPr>
          <w:trHeight w:val="1684"/>
        </w:trPr>
        <w:tc>
          <w:tcPr>
            <w:tcW w:w="10854" w:type="dxa"/>
          </w:tcPr>
          <w:p w14:paraId="5C9D8D80" w14:textId="77777777" w:rsidR="00FC46B8" w:rsidRPr="00DC4931" w:rsidRDefault="00FC46B8" w:rsidP="005641F3">
            <w:pPr>
              <w:autoSpaceDE w:val="0"/>
              <w:autoSpaceDN w:val="0"/>
              <w:adjustRightInd w:val="0"/>
              <w:spacing w:after="0" w:line="240" w:lineRule="auto"/>
              <w:rPr>
                <w:rFonts w:ascii="Verdana" w:hAnsi="Verdana" w:cs="Arial"/>
                <w:b/>
                <w:sz w:val="20"/>
                <w:szCs w:val="20"/>
              </w:rPr>
            </w:pPr>
          </w:p>
          <w:p w14:paraId="234A3F9E"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r w:rsidRPr="00DC4931">
              <w:rPr>
                <w:rFonts w:ascii="Verdana" w:hAnsi="Verdana" w:cs="Arial"/>
                <w:sz w:val="20"/>
                <w:szCs w:val="20"/>
                <w:lang w:val="en-US"/>
              </w:rPr>
              <w:t>It is estimated that one in six classrooms Worldwide are now equipped with an interactive whiteboard (IWB; Matthews-</w:t>
            </w:r>
            <w:proofErr w:type="spellStart"/>
            <w:r w:rsidRPr="00DC4931">
              <w:rPr>
                <w:rFonts w:ascii="Verdana" w:hAnsi="Verdana" w:cs="Arial"/>
                <w:sz w:val="20"/>
                <w:szCs w:val="20"/>
                <w:lang w:val="en-US"/>
              </w:rPr>
              <w:t>Aydinli</w:t>
            </w:r>
            <w:proofErr w:type="spellEnd"/>
            <w:r w:rsidRPr="00DC4931">
              <w:rPr>
                <w:rFonts w:ascii="Verdana" w:hAnsi="Verdana" w:cs="Arial"/>
                <w:sz w:val="20"/>
                <w:szCs w:val="20"/>
                <w:lang w:val="en-US"/>
              </w:rPr>
              <w:t xml:space="preserve"> &amp; </w:t>
            </w:r>
            <w:proofErr w:type="spellStart"/>
            <w:r w:rsidRPr="00DC4931">
              <w:rPr>
                <w:rFonts w:ascii="Verdana" w:hAnsi="Verdana" w:cs="Arial"/>
                <w:sz w:val="20"/>
                <w:szCs w:val="20"/>
                <w:lang w:val="en-US"/>
              </w:rPr>
              <w:t>Elaziz</w:t>
            </w:r>
            <w:proofErr w:type="spellEnd"/>
            <w:r w:rsidRPr="00DC4931">
              <w:rPr>
                <w:rFonts w:ascii="Verdana" w:hAnsi="Verdana" w:cs="Arial"/>
                <w:sz w:val="20"/>
                <w:szCs w:val="20"/>
                <w:lang w:val="en-US"/>
              </w:rPr>
              <w:t>, 2010).  A recent systematic review of empirical research on the use of new technologies in primary and secondary English as a Foreign Language (EFL) classes, however, found few studies investigating IWBs (</w:t>
            </w:r>
            <w:proofErr w:type="spellStart"/>
            <w:r w:rsidRPr="00DC4931">
              <w:rPr>
                <w:rFonts w:ascii="Verdana" w:hAnsi="Verdana" w:cs="Arial"/>
                <w:sz w:val="20"/>
                <w:szCs w:val="20"/>
                <w:lang w:val="en-US"/>
              </w:rPr>
              <w:t>Macaro</w:t>
            </w:r>
            <w:proofErr w:type="spellEnd"/>
            <w:r w:rsidRPr="00DC4931">
              <w:rPr>
                <w:rFonts w:ascii="Verdana" w:hAnsi="Verdana" w:cs="Arial"/>
                <w:sz w:val="20"/>
                <w:szCs w:val="20"/>
                <w:lang w:val="en-US"/>
              </w:rPr>
              <w:t xml:space="preserve"> et al., 2012). Moreover, none of these studies are grounded in second language acquisition theory and research or best practice in language learning and teaching.</w:t>
            </w:r>
          </w:p>
          <w:p w14:paraId="72775B40"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p>
          <w:p w14:paraId="67F491B2"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r w:rsidRPr="00DC4931">
              <w:rPr>
                <w:rFonts w:ascii="Verdana" w:hAnsi="Verdana" w:cs="Arial"/>
                <w:sz w:val="20"/>
                <w:szCs w:val="20"/>
                <w:lang w:val="en-US"/>
              </w:rPr>
              <w:t xml:space="preserve">Spain is one of the countries currently investing in IWBs (Alvarez, 14/02/11). At the same time, an oral component has been added to the English tests which form part of Spanish university entrance examination (Payne, 2009; </w:t>
            </w:r>
            <w:proofErr w:type="spellStart"/>
            <w:r w:rsidRPr="00DC4931">
              <w:rPr>
                <w:rFonts w:ascii="Verdana" w:hAnsi="Verdana" w:cs="Arial"/>
                <w:sz w:val="20"/>
                <w:szCs w:val="20"/>
                <w:lang w:val="en-US"/>
              </w:rPr>
              <w:t>Alastrué</w:t>
            </w:r>
            <w:proofErr w:type="spellEnd"/>
            <w:r w:rsidRPr="00DC4931">
              <w:rPr>
                <w:rFonts w:ascii="Verdana" w:hAnsi="Verdana" w:cs="Arial"/>
                <w:sz w:val="20"/>
                <w:szCs w:val="20"/>
                <w:lang w:val="en-US"/>
              </w:rPr>
              <w:t xml:space="preserve"> &amp; Pérez-</w:t>
            </w:r>
            <w:proofErr w:type="spellStart"/>
            <w:r w:rsidRPr="00DC4931">
              <w:rPr>
                <w:rFonts w:ascii="Verdana" w:hAnsi="Verdana" w:cs="Arial"/>
                <w:sz w:val="20"/>
                <w:szCs w:val="20"/>
                <w:lang w:val="en-US"/>
              </w:rPr>
              <w:t>Llantada</w:t>
            </w:r>
            <w:proofErr w:type="spellEnd"/>
            <w:r w:rsidRPr="00DC4931">
              <w:rPr>
                <w:rFonts w:ascii="Verdana" w:hAnsi="Verdana" w:cs="Arial"/>
                <w:sz w:val="20"/>
                <w:szCs w:val="20"/>
                <w:lang w:val="en-US"/>
              </w:rPr>
              <w:t>, 2010). Working within this context, this study investigates the possibility of developing theoretically-grounded IWB activities to support the development of speaking skills.</w:t>
            </w:r>
          </w:p>
          <w:p w14:paraId="0F9383BA" w14:textId="77777777" w:rsidR="00B2699C" w:rsidRPr="00DC4931" w:rsidRDefault="00B2699C" w:rsidP="005641F3">
            <w:pPr>
              <w:autoSpaceDE w:val="0"/>
              <w:autoSpaceDN w:val="0"/>
              <w:adjustRightInd w:val="0"/>
              <w:spacing w:after="0" w:line="240" w:lineRule="auto"/>
              <w:rPr>
                <w:rFonts w:ascii="Verdana" w:hAnsi="Verdana" w:cs="Arial"/>
                <w:b/>
                <w:sz w:val="20"/>
                <w:szCs w:val="20"/>
              </w:rPr>
            </w:pPr>
          </w:p>
        </w:tc>
      </w:tr>
      <w:tr w:rsidR="003A0660" w:rsidRPr="00DC4931" w14:paraId="4D48D9A5" w14:textId="77777777" w:rsidTr="00DF1A9F">
        <w:trPr>
          <w:trHeight w:val="454"/>
        </w:trPr>
        <w:tc>
          <w:tcPr>
            <w:tcW w:w="10854" w:type="dxa"/>
            <w:shd w:val="clear" w:color="auto" w:fill="095E2D"/>
            <w:vAlign w:val="center"/>
          </w:tcPr>
          <w:p w14:paraId="5FA80EB3" w14:textId="565C0EB7" w:rsidR="003A0660" w:rsidRPr="00DC4931" w:rsidRDefault="003A0660" w:rsidP="00DF1A9F">
            <w:pPr>
              <w:spacing w:after="0" w:line="240" w:lineRule="auto"/>
              <w:rPr>
                <w:rFonts w:ascii="Verdana" w:hAnsi="Verdana" w:cs="Arial"/>
                <w:b/>
                <w:sz w:val="20"/>
                <w:szCs w:val="20"/>
                <w:lang w:val="en-US"/>
              </w:rPr>
            </w:pPr>
            <w:r w:rsidRPr="00DC4931">
              <w:rPr>
                <w:rFonts w:ascii="Verdana" w:hAnsi="Verdana" w:cs="Arial"/>
                <w:b/>
                <w:color w:val="ECE7C7" w:themeColor="background1"/>
                <w:sz w:val="20"/>
                <w:szCs w:val="20"/>
                <w:lang w:val="nl-NL"/>
              </w:rPr>
              <w:t>Aims &amp; Design</w:t>
            </w:r>
          </w:p>
        </w:tc>
      </w:tr>
      <w:tr w:rsidR="003A0660" w:rsidRPr="00DC4931" w14:paraId="691331F0" w14:textId="77777777" w:rsidTr="00DF1A9F">
        <w:trPr>
          <w:trHeight w:val="985"/>
        </w:trPr>
        <w:tc>
          <w:tcPr>
            <w:tcW w:w="10854" w:type="dxa"/>
          </w:tcPr>
          <w:p w14:paraId="6AFCFDD2" w14:textId="77777777" w:rsidR="00DF1A9F" w:rsidRPr="00DC4931" w:rsidRDefault="00DF1A9F" w:rsidP="00DF1A9F">
            <w:pPr>
              <w:spacing w:after="0" w:line="240" w:lineRule="auto"/>
              <w:rPr>
                <w:rFonts w:ascii="Verdana" w:hAnsi="Verdana" w:cs="Arial"/>
                <w:color w:val="000000"/>
                <w:sz w:val="20"/>
                <w:szCs w:val="20"/>
              </w:rPr>
            </w:pPr>
          </w:p>
          <w:p w14:paraId="2B1AB33F"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r w:rsidRPr="00DC4931">
              <w:rPr>
                <w:rFonts w:ascii="Verdana" w:hAnsi="Verdana" w:cs="Arial"/>
                <w:sz w:val="20"/>
                <w:szCs w:val="20"/>
                <w:lang w:val="en-US"/>
              </w:rPr>
              <w:t xml:space="preserve">The activities developed in this project were based on a task-based approach to language teaching and </w:t>
            </w:r>
            <w:proofErr w:type="spellStart"/>
            <w:r w:rsidRPr="00DC4931">
              <w:rPr>
                <w:rFonts w:ascii="Verdana" w:hAnsi="Verdana" w:cs="Arial"/>
                <w:sz w:val="20"/>
                <w:szCs w:val="20"/>
                <w:lang w:val="en-US"/>
              </w:rPr>
              <w:t>Levelt’s</w:t>
            </w:r>
            <w:proofErr w:type="spellEnd"/>
            <w:r w:rsidRPr="00DC4931">
              <w:rPr>
                <w:rFonts w:ascii="Verdana" w:hAnsi="Verdana" w:cs="Arial"/>
                <w:sz w:val="20"/>
                <w:szCs w:val="20"/>
                <w:lang w:val="en-US"/>
              </w:rPr>
              <w:t xml:space="preserve"> (1989) model of speech production. Task-based language teaching (TBLT; Ellis, 2003) was adopted because, unlike the approach commonly adopted in EFL course books which involves students writing and then performing a dialogue, it has the potential to engage students in the full range of processes involved in speaking, namely conceptualization, formulation and articulation (</w:t>
            </w:r>
            <w:proofErr w:type="spellStart"/>
            <w:r w:rsidRPr="00DC4931">
              <w:rPr>
                <w:rFonts w:ascii="Verdana" w:hAnsi="Verdana" w:cs="Arial"/>
                <w:sz w:val="20"/>
                <w:szCs w:val="20"/>
                <w:lang w:val="en-US"/>
              </w:rPr>
              <w:t>Levelt</w:t>
            </w:r>
            <w:proofErr w:type="spellEnd"/>
            <w:r w:rsidRPr="00DC4931">
              <w:rPr>
                <w:rFonts w:ascii="Verdana" w:hAnsi="Verdana" w:cs="Arial"/>
                <w:sz w:val="20"/>
                <w:szCs w:val="20"/>
                <w:lang w:val="en-US"/>
              </w:rPr>
              <w:t>, 1989).</w:t>
            </w:r>
          </w:p>
          <w:p w14:paraId="3A5B4969"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p>
          <w:p w14:paraId="5B1C0C99"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r w:rsidRPr="00DC4931">
              <w:rPr>
                <w:rFonts w:ascii="Verdana" w:hAnsi="Verdana" w:cs="Arial"/>
                <w:sz w:val="20"/>
                <w:szCs w:val="20"/>
                <w:lang w:val="en-US"/>
              </w:rPr>
              <w:t>Building on research which suggests that IWBs are well-suited to teacher-fronted presentations (Higgins et al., 2007)</w:t>
            </w:r>
            <w:proofErr w:type="gramStart"/>
            <w:r w:rsidRPr="00DC4931">
              <w:rPr>
                <w:rFonts w:ascii="Verdana" w:hAnsi="Verdana" w:cs="Arial"/>
                <w:sz w:val="20"/>
                <w:szCs w:val="20"/>
                <w:lang w:val="en-US"/>
              </w:rPr>
              <w:t>,</w:t>
            </w:r>
            <w:proofErr w:type="gramEnd"/>
            <w:r w:rsidRPr="00DC4931">
              <w:rPr>
                <w:rFonts w:ascii="Verdana" w:hAnsi="Verdana" w:cs="Arial"/>
                <w:sz w:val="20"/>
                <w:szCs w:val="20"/>
                <w:lang w:val="en-US"/>
              </w:rPr>
              <w:t xml:space="preserve"> IWB activities were developed for use during the pre-task phase of task-based lessons (Harmer, 2001). Following research by </w:t>
            </w:r>
            <w:proofErr w:type="spellStart"/>
            <w:r w:rsidRPr="00DC4931">
              <w:rPr>
                <w:rFonts w:ascii="Verdana" w:hAnsi="Verdana" w:cs="Arial"/>
                <w:sz w:val="20"/>
                <w:szCs w:val="20"/>
                <w:lang w:val="en-US"/>
              </w:rPr>
              <w:t>Sangarun</w:t>
            </w:r>
            <w:proofErr w:type="spellEnd"/>
            <w:r w:rsidRPr="00DC4931">
              <w:rPr>
                <w:rFonts w:ascii="Verdana" w:hAnsi="Verdana" w:cs="Arial"/>
                <w:sz w:val="20"/>
                <w:szCs w:val="20"/>
                <w:lang w:val="en-US"/>
              </w:rPr>
              <w:t xml:space="preserve"> (2001) which found that the focus of pre-task activities (language, content or both) had an impact on the quality of students’ productions during speaking tasks, these activities were designed to focus on the different processes involved in speaking (see </w:t>
            </w:r>
            <w:proofErr w:type="spellStart"/>
            <w:r w:rsidRPr="00DC4931">
              <w:rPr>
                <w:rFonts w:ascii="Verdana" w:hAnsi="Verdana" w:cs="Arial"/>
                <w:sz w:val="20"/>
                <w:szCs w:val="20"/>
                <w:lang w:val="en-US"/>
              </w:rPr>
              <w:t>Levelt</w:t>
            </w:r>
            <w:proofErr w:type="spellEnd"/>
            <w:r w:rsidRPr="00DC4931">
              <w:rPr>
                <w:rFonts w:ascii="Verdana" w:hAnsi="Verdana" w:cs="Arial"/>
                <w:sz w:val="20"/>
                <w:szCs w:val="20"/>
                <w:lang w:val="en-US"/>
              </w:rPr>
              <w:t xml:space="preserve">, 1989). </w:t>
            </w:r>
          </w:p>
          <w:p w14:paraId="5E1C200C"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p>
          <w:p w14:paraId="78065DB9"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r w:rsidRPr="00DC4931">
              <w:rPr>
                <w:rFonts w:ascii="Verdana" w:hAnsi="Verdana" w:cs="Arial"/>
                <w:sz w:val="20"/>
                <w:szCs w:val="20"/>
                <w:lang w:val="en-US"/>
              </w:rPr>
              <w:t>The main question which guided this research was:</w:t>
            </w:r>
          </w:p>
          <w:p w14:paraId="27467B98" w14:textId="77777777" w:rsidR="00B2699C" w:rsidRPr="00DC4931" w:rsidRDefault="00B2699C" w:rsidP="00B2699C">
            <w:pPr>
              <w:pStyle w:val="ListParagraph"/>
              <w:numPr>
                <w:ilvl w:val="0"/>
                <w:numId w:val="5"/>
              </w:numPr>
              <w:autoSpaceDE w:val="0"/>
              <w:autoSpaceDN w:val="0"/>
              <w:adjustRightInd w:val="0"/>
              <w:spacing w:after="0" w:line="240" w:lineRule="auto"/>
              <w:rPr>
                <w:rFonts w:ascii="Verdana" w:hAnsi="Verdana" w:cs="Arial"/>
                <w:sz w:val="20"/>
                <w:szCs w:val="20"/>
              </w:rPr>
            </w:pPr>
            <w:r w:rsidRPr="00DC4931">
              <w:rPr>
                <w:rFonts w:ascii="Verdana" w:hAnsi="Verdana" w:cs="Arial"/>
                <w:sz w:val="20"/>
                <w:szCs w:val="20"/>
              </w:rPr>
              <w:t>Does the quality (fluency and accuracy) of the language that students produce during Dialogue Restoration activities depend on the way in which the language required to complete the task has been presented in pre-task activities?</w:t>
            </w:r>
          </w:p>
          <w:p w14:paraId="7ED26900" w14:textId="77777777" w:rsidR="003A0660" w:rsidRPr="00DC4931" w:rsidRDefault="003A0660" w:rsidP="005641F3">
            <w:pPr>
              <w:spacing w:after="0" w:line="240" w:lineRule="auto"/>
              <w:rPr>
                <w:rFonts w:ascii="Verdana" w:hAnsi="Verdana" w:cs="Arial"/>
                <w:b/>
                <w:sz w:val="20"/>
                <w:szCs w:val="20"/>
              </w:rPr>
            </w:pPr>
          </w:p>
        </w:tc>
      </w:tr>
      <w:tr w:rsidR="003A0660" w:rsidRPr="00DC4931" w14:paraId="78E557FB" w14:textId="77777777" w:rsidTr="00DF1A9F">
        <w:trPr>
          <w:trHeight w:val="454"/>
        </w:trPr>
        <w:tc>
          <w:tcPr>
            <w:tcW w:w="10854" w:type="dxa"/>
            <w:shd w:val="clear" w:color="auto" w:fill="095E2D"/>
            <w:vAlign w:val="center"/>
          </w:tcPr>
          <w:p w14:paraId="206FB7A7" w14:textId="3136C033" w:rsidR="003A0660" w:rsidRPr="00DC4931" w:rsidRDefault="003A0660" w:rsidP="00DF1A9F">
            <w:pPr>
              <w:spacing w:after="0" w:line="240" w:lineRule="auto"/>
              <w:rPr>
                <w:rFonts w:ascii="Verdana" w:hAnsi="Verdana" w:cs="Arial"/>
                <w:b/>
                <w:sz w:val="20"/>
                <w:szCs w:val="20"/>
                <w:lang w:val="en-US"/>
              </w:rPr>
            </w:pPr>
            <w:r w:rsidRPr="00DC4931">
              <w:rPr>
                <w:rFonts w:ascii="Verdana" w:hAnsi="Verdana" w:cs="Arial"/>
                <w:b/>
                <w:color w:val="ECE7C7" w:themeColor="background1"/>
                <w:sz w:val="20"/>
                <w:szCs w:val="20"/>
                <w:lang w:val="en-US"/>
              </w:rPr>
              <w:t>Funding</w:t>
            </w:r>
          </w:p>
        </w:tc>
      </w:tr>
      <w:tr w:rsidR="003A0660" w:rsidRPr="00DC4931" w14:paraId="2788EF29" w14:textId="77777777" w:rsidTr="00DF1A9F">
        <w:trPr>
          <w:trHeight w:val="495"/>
        </w:trPr>
        <w:tc>
          <w:tcPr>
            <w:tcW w:w="10854" w:type="dxa"/>
          </w:tcPr>
          <w:p w14:paraId="17E3ECD0" w14:textId="77777777" w:rsidR="00DF1A9F" w:rsidRPr="00DC4931"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78F256AC" w14:textId="2BE4CF05" w:rsidR="003A0660" w:rsidRPr="00DC4931" w:rsidRDefault="00B2699C" w:rsidP="00B2699C">
            <w:pPr>
              <w:spacing w:after="0"/>
              <w:rPr>
                <w:rFonts w:ascii="Verdana" w:hAnsi="Verdana" w:cs="Arial"/>
                <w:sz w:val="20"/>
                <w:szCs w:val="20"/>
                <w:lang w:val="en-US"/>
              </w:rPr>
            </w:pPr>
            <w:r w:rsidRPr="00DC4931">
              <w:rPr>
                <w:rFonts w:ascii="Verdana" w:hAnsi="Verdana" w:cs="Arial"/>
                <w:sz w:val="20"/>
                <w:szCs w:val="20"/>
                <w:lang w:val="en-US"/>
              </w:rPr>
              <w:t>Oxford University Press</w:t>
            </w:r>
          </w:p>
          <w:p w14:paraId="116D41FB" w14:textId="77777777" w:rsidR="00FC46B8" w:rsidRPr="00DC4931" w:rsidRDefault="00FC46B8" w:rsidP="00DF1A9F">
            <w:pPr>
              <w:spacing w:after="0" w:line="240" w:lineRule="auto"/>
              <w:rPr>
                <w:rFonts w:ascii="Verdana" w:hAnsi="Verdana" w:cs="Arial"/>
                <w:b/>
                <w:sz w:val="20"/>
                <w:szCs w:val="20"/>
              </w:rPr>
            </w:pPr>
          </w:p>
        </w:tc>
      </w:tr>
      <w:tr w:rsidR="003A0660" w:rsidRPr="00DC4931" w14:paraId="21E8B958" w14:textId="77777777" w:rsidTr="00DF1A9F">
        <w:trPr>
          <w:trHeight w:val="454"/>
        </w:trPr>
        <w:tc>
          <w:tcPr>
            <w:tcW w:w="10854" w:type="dxa"/>
            <w:shd w:val="clear" w:color="auto" w:fill="095E2D"/>
            <w:vAlign w:val="center"/>
          </w:tcPr>
          <w:p w14:paraId="72C24547" w14:textId="16B61928" w:rsidR="003A0660" w:rsidRPr="00DC4931" w:rsidRDefault="0036715A" w:rsidP="00B2699C">
            <w:pPr>
              <w:autoSpaceDE w:val="0"/>
              <w:autoSpaceDN w:val="0"/>
              <w:adjustRightInd w:val="0"/>
              <w:spacing w:after="0" w:line="240" w:lineRule="auto"/>
              <w:rPr>
                <w:rFonts w:ascii="Verdana" w:hAnsi="Verdana" w:cs="Arial"/>
                <w:b/>
                <w:sz w:val="20"/>
                <w:szCs w:val="20"/>
                <w:lang w:val="nl-NL"/>
              </w:rPr>
            </w:pPr>
            <w:r w:rsidRPr="00DC4931">
              <w:rPr>
                <w:rFonts w:ascii="Verdana" w:hAnsi="Verdana"/>
                <w:sz w:val="20"/>
                <w:szCs w:val="20"/>
              </w:rPr>
              <w:br w:type="page"/>
            </w:r>
            <w:r w:rsidR="00B2699C" w:rsidRPr="00DC4931">
              <w:rPr>
                <w:rFonts w:ascii="Verdana" w:hAnsi="Verdana" w:cs="Arial"/>
                <w:b/>
                <w:color w:val="ECE7C7" w:themeColor="background1"/>
                <w:sz w:val="20"/>
                <w:szCs w:val="20"/>
                <w:lang w:val="nl-NL"/>
              </w:rPr>
              <w:t>Collaborators</w:t>
            </w:r>
          </w:p>
        </w:tc>
      </w:tr>
      <w:tr w:rsidR="003A0660" w:rsidRPr="00DC4931" w14:paraId="786B313A" w14:textId="77777777" w:rsidTr="00DF1A9F">
        <w:trPr>
          <w:trHeight w:val="1052"/>
        </w:trPr>
        <w:tc>
          <w:tcPr>
            <w:tcW w:w="10854" w:type="dxa"/>
          </w:tcPr>
          <w:p w14:paraId="078BC3D1" w14:textId="77777777" w:rsidR="00DF1A9F" w:rsidRPr="00DC4931" w:rsidRDefault="00DF1A9F" w:rsidP="00DF1A9F">
            <w:pPr>
              <w:widowControl w:val="0"/>
              <w:autoSpaceDE w:val="0"/>
              <w:autoSpaceDN w:val="0"/>
              <w:adjustRightInd w:val="0"/>
              <w:spacing w:after="0" w:line="240" w:lineRule="auto"/>
              <w:rPr>
                <w:rFonts w:ascii="Verdana" w:hAnsi="Verdana" w:cs="Arial"/>
                <w:sz w:val="20"/>
                <w:szCs w:val="20"/>
              </w:rPr>
            </w:pPr>
          </w:p>
          <w:p w14:paraId="62EFCB80"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r w:rsidRPr="00DC4931">
              <w:rPr>
                <w:rFonts w:ascii="Verdana" w:hAnsi="Verdana" w:cs="Arial"/>
                <w:sz w:val="20"/>
                <w:szCs w:val="20"/>
                <w:lang w:val="en-US"/>
              </w:rPr>
              <w:t xml:space="preserve">Prof. Ernesto </w:t>
            </w:r>
            <w:proofErr w:type="spellStart"/>
            <w:r w:rsidRPr="00DC4931">
              <w:rPr>
                <w:rFonts w:ascii="Verdana" w:hAnsi="Verdana" w:cs="Arial"/>
                <w:sz w:val="20"/>
                <w:szCs w:val="20"/>
                <w:lang w:val="en-US"/>
              </w:rPr>
              <w:t>Macaro</w:t>
            </w:r>
            <w:proofErr w:type="spellEnd"/>
            <w:r w:rsidRPr="00DC4931">
              <w:rPr>
                <w:rFonts w:ascii="Verdana" w:hAnsi="Verdana" w:cs="Arial"/>
                <w:sz w:val="20"/>
                <w:szCs w:val="20"/>
                <w:lang w:val="en-US"/>
              </w:rPr>
              <w:t>, Department of Education, University of Oxford</w:t>
            </w:r>
          </w:p>
          <w:p w14:paraId="245EE1A4" w14:textId="77777777" w:rsidR="00B2699C" w:rsidRPr="00DC4931" w:rsidRDefault="00B2699C" w:rsidP="00B2699C">
            <w:pPr>
              <w:autoSpaceDE w:val="0"/>
              <w:autoSpaceDN w:val="0"/>
              <w:adjustRightInd w:val="0"/>
              <w:spacing w:after="0" w:line="240" w:lineRule="auto"/>
              <w:rPr>
                <w:rFonts w:ascii="Verdana" w:hAnsi="Verdana" w:cs="Arial"/>
                <w:sz w:val="20"/>
                <w:szCs w:val="20"/>
                <w:lang w:val="en-US"/>
              </w:rPr>
            </w:pPr>
            <w:r w:rsidRPr="00DC4931">
              <w:rPr>
                <w:rFonts w:ascii="Verdana" w:hAnsi="Verdana" w:cs="Arial"/>
                <w:sz w:val="20"/>
                <w:szCs w:val="20"/>
                <w:lang w:val="en-US"/>
              </w:rPr>
              <w:t>[http://www.education.ox.ac.uk/about-us/directory/professor-ernesto-macaro/]</w:t>
            </w:r>
          </w:p>
          <w:p w14:paraId="670318E2" w14:textId="77777777" w:rsidR="00B2699C" w:rsidRPr="00DC4931" w:rsidRDefault="00B2699C" w:rsidP="00B2699C">
            <w:pPr>
              <w:autoSpaceDE w:val="0"/>
              <w:autoSpaceDN w:val="0"/>
              <w:adjustRightInd w:val="0"/>
              <w:spacing w:after="0" w:line="240" w:lineRule="auto"/>
              <w:rPr>
                <w:rFonts w:ascii="Verdana" w:hAnsi="Verdana" w:cs="Arial"/>
                <w:sz w:val="20"/>
                <w:szCs w:val="20"/>
                <w:lang w:val="nl-NL"/>
              </w:rPr>
            </w:pPr>
            <w:r w:rsidRPr="00DC4931">
              <w:rPr>
                <w:rFonts w:ascii="Verdana" w:hAnsi="Verdana" w:cs="Arial"/>
                <w:sz w:val="20"/>
                <w:szCs w:val="20"/>
                <w:lang w:val="nl-NL"/>
              </w:rPr>
              <w:t>Dr. Catherine Walter, Department of Education, University of Oxford</w:t>
            </w:r>
          </w:p>
          <w:p w14:paraId="03F4073D" w14:textId="7E1A0F78" w:rsidR="003A0660" w:rsidRPr="00DC4931" w:rsidRDefault="00B2699C" w:rsidP="00B2699C">
            <w:pPr>
              <w:autoSpaceDE w:val="0"/>
              <w:autoSpaceDN w:val="0"/>
              <w:adjustRightInd w:val="0"/>
              <w:spacing w:after="0" w:line="240" w:lineRule="auto"/>
              <w:rPr>
                <w:rFonts w:ascii="Verdana" w:hAnsi="Verdana" w:cs="Arial"/>
                <w:sz w:val="20"/>
                <w:szCs w:val="20"/>
                <w:lang w:val="nl-NL"/>
              </w:rPr>
            </w:pPr>
            <w:r w:rsidRPr="00DC4931">
              <w:rPr>
                <w:rFonts w:ascii="Verdana" w:hAnsi="Verdana" w:cs="Arial"/>
                <w:sz w:val="20"/>
                <w:szCs w:val="20"/>
                <w:lang w:val="nl-NL"/>
              </w:rPr>
              <w:t>[http://www.education.ox.ac.uk/about-us/directory/dr-catherine-walter/]</w:t>
            </w:r>
          </w:p>
          <w:p w14:paraId="23BBD871" w14:textId="77777777" w:rsidR="00FC46B8" w:rsidRPr="00DC4931"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DC4931" w14:paraId="47DCA0E1" w14:textId="77777777" w:rsidTr="00DF1A9F">
        <w:trPr>
          <w:trHeight w:val="454"/>
        </w:trPr>
        <w:tc>
          <w:tcPr>
            <w:tcW w:w="10854" w:type="dxa"/>
            <w:shd w:val="clear" w:color="auto" w:fill="095E2D"/>
            <w:vAlign w:val="center"/>
          </w:tcPr>
          <w:p w14:paraId="43B668BB" w14:textId="17A98967" w:rsidR="003A0660" w:rsidRPr="00DC4931" w:rsidRDefault="003A0660" w:rsidP="00DF1A9F">
            <w:pPr>
              <w:autoSpaceDE w:val="0"/>
              <w:autoSpaceDN w:val="0"/>
              <w:adjustRightInd w:val="0"/>
              <w:spacing w:after="0" w:line="240" w:lineRule="auto"/>
              <w:rPr>
                <w:rFonts w:ascii="Verdana" w:hAnsi="Verdana" w:cs="Arial"/>
                <w:sz w:val="20"/>
                <w:szCs w:val="20"/>
              </w:rPr>
            </w:pPr>
            <w:r w:rsidRPr="00DC4931">
              <w:rPr>
                <w:rFonts w:ascii="Verdana" w:hAnsi="Verdana" w:cs="Arial"/>
                <w:b/>
                <w:color w:val="ECE7C7" w:themeColor="background1"/>
                <w:sz w:val="20"/>
                <w:szCs w:val="20"/>
                <w:lang w:val="nl-NL"/>
              </w:rPr>
              <w:t>Publications</w:t>
            </w:r>
          </w:p>
        </w:tc>
      </w:tr>
      <w:tr w:rsidR="003A0660" w:rsidRPr="00DC4931" w14:paraId="7565C7DF" w14:textId="77777777" w:rsidTr="00DF1A9F">
        <w:trPr>
          <w:trHeight w:val="1405"/>
        </w:trPr>
        <w:tc>
          <w:tcPr>
            <w:tcW w:w="10854" w:type="dxa"/>
          </w:tcPr>
          <w:p w14:paraId="7A639A6D" w14:textId="77777777" w:rsidR="00DF1A9F" w:rsidRPr="00DC4931" w:rsidRDefault="00DF1A9F" w:rsidP="00DF1A9F">
            <w:pPr>
              <w:autoSpaceDE w:val="0"/>
              <w:autoSpaceDN w:val="0"/>
              <w:adjustRightInd w:val="0"/>
              <w:spacing w:after="0" w:line="240" w:lineRule="auto"/>
              <w:rPr>
                <w:rFonts w:ascii="Verdana" w:hAnsi="Verdana" w:cs="Arial"/>
                <w:sz w:val="20"/>
                <w:szCs w:val="20"/>
              </w:rPr>
            </w:pPr>
          </w:p>
          <w:p w14:paraId="1A136711" w14:textId="0BCB32CC" w:rsidR="00FC46B8" w:rsidRPr="00DC4931" w:rsidRDefault="00B2699C" w:rsidP="00B2699C">
            <w:pPr>
              <w:autoSpaceDE w:val="0"/>
              <w:autoSpaceDN w:val="0"/>
              <w:adjustRightInd w:val="0"/>
              <w:spacing w:after="0" w:line="240" w:lineRule="auto"/>
              <w:rPr>
                <w:rFonts w:ascii="Verdana" w:hAnsi="Verdana" w:cs="Arial"/>
                <w:sz w:val="20"/>
                <w:szCs w:val="20"/>
                <w:lang w:val="nl-NL"/>
              </w:rPr>
            </w:pPr>
            <w:r w:rsidRPr="00DC4931">
              <w:rPr>
                <w:rFonts w:ascii="Verdana" w:hAnsi="Verdana" w:cs="Arial"/>
                <w:sz w:val="20"/>
                <w:szCs w:val="20"/>
                <w:lang w:val="nl-NL"/>
              </w:rPr>
              <w:t>Handley, Z. (2012). Investigating the use of interactive whiteboards during the pre-task phase of speaking tasks in the secondary English classroom. Procs</w:t>
            </w:r>
            <w:r w:rsidRPr="00DC4931">
              <w:rPr>
                <w:rFonts w:ascii="Verdana" w:hAnsi="Verdana" w:cs="Arial"/>
                <w:i/>
                <w:sz w:val="20"/>
                <w:szCs w:val="20"/>
                <w:lang w:val="nl-NL"/>
              </w:rPr>
              <w:t>. EUROCALL 2012</w:t>
            </w:r>
            <w:r w:rsidRPr="00DC4931">
              <w:rPr>
                <w:rFonts w:ascii="Verdana" w:hAnsi="Verdana" w:cs="Arial"/>
                <w:sz w:val="20"/>
                <w:szCs w:val="20"/>
                <w:lang w:val="nl-NL"/>
              </w:rPr>
              <w:t>, Gothenburg, Sweden.</w:t>
            </w: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F70F4A">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9CD0D48"/>
    <w:multiLevelType w:val="hybridMultilevel"/>
    <w:tmpl w:val="4DB0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279EC"/>
    <w:rsid w:val="0024793B"/>
    <w:rsid w:val="002819EE"/>
    <w:rsid w:val="002E20D0"/>
    <w:rsid w:val="002E35E5"/>
    <w:rsid w:val="0036205E"/>
    <w:rsid w:val="0036715A"/>
    <w:rsid w:val="00384D4F"/>
    <w:rsid w:val="003921A1"/>
    <w:rsid w:val="003947E3"/>
    <w:rsid w:val="003A0660"/>
    <w:rsid w:val="00467404"/>
    <w:rsid w:val="004953B3"/>
    <w:rsid w:val="004B69B0"/>
    <w:rsid w:val="00523744"/>
    <w:rsid w:val="005641F3"/>
    <w:rsid w:val="00770F4D"/>
    <w:rsid w:val="007B0941"/>
    <w:rsid w:val="007B5B4F"/>
    <w:rsid w:val="007D631C"/>
    <w:rsid w:val="007D7EA8"/>
    <w:rsid w:val="00814C49"/>
    <w:rsid w:val="00836FB2"/>
    <w:rsid w:val="00851FCC"/>
    <w:rsid w:val="00883CDE"/>
    <w:rsid w:val="008A2AA2"/>
    <w:rsid w:val="00910924"/>
    <w:rsid w:val="00925D42"/>
    <w:rsid w:val="00992F42"/>
    <w:rsid w:val="009A219E"/>
    <w:rsid w:val="009A5935"/>
    <w:rsid w:val="009B4251"/>
    <w:rsid w:val="009E3DE2"/>
    <w:rsid w:val="00A12492"/>
    <w:rsid w:val="00A13CE5"/>
    <w:rsid w:val="00A938F6"/>
    <w:rsid w:val="00AE15C8"/>
    <w:rsid w:val="00B2699C"/>
    <w:rsid w:val="00B40851"/>
    <w:rsid w:val="00C72194"/>
    <w:rsid w:val="00DC4931"/>
    <w:rsid w:val="00DD5A3D"/>
    <w:rsid w:val="00DF1A9F"/>
    <w:rsid w:val="00F70F4A"/>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372F8-3DE2-4999-8E50-2ECB0CDA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ED4F5A9.dotm</Template>
  <TotalTime>2</TotalTime>
  <Pages>2</Pages>
  <Words>410</Words>
  <Characters>2595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6</cp:revision>
  <cp:lastPrinted>2013-02-19T09:45:00Z</cp:lastPrinted>
  <dcterms:created xsi:type="dcterms:W3CDTF">2013-03-18T12:21:00Z</dcterms:created>
  <dcterms:modified xsi:type="dcterms:W3CDTF">2013-04-09T11:28:00Z</dcterms:modified>
</cp:coreProperties>
</file>